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1" w:name="_GoBack"/>
      <w:bookmarkStart w:id="0" w:name="_Toc531200753"/>
      <w:r>
        <w:rPr>
          <w:rFonts w:hint="eastAsia" w:ascii="宋体" w:hAnsi="宋体"/>
          <w:b/>
          <w:sz w:val="36"/>
          <w:szCs w:val="36"/>
        </w:rPr>
        <w:t>管理岗位年度考核指标及量化标准</w:t>
      </w:r>
      <w:bookmarkEnd w:id="0"/>
      <w:r>
        <w:rPr>
          <w:rFonts w:hint="eastAsia" w:ascii="宋体" w:hAnsi="宋体"/>
          <w:b/>
          <w:sz w:val="36"/>
          <w:szCs w:val="36"/>
        </w:rPr>
        <w:t>（参考）</w:t>
      </w:r>
    </w:p>
    <w:bookmarkEnd w:id="1"/>
    <w:tbl>
      <w:tblPr>
        <w:tblStyle w:val="2"/>
        <w:tblpPr w:leftFromText="180" w:rightFromText="180" w:vertAnchor="text" w:horzAnchor="margin" w:tblpXSpec="center" w:tblpY="104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95"/>
        <w:gridCol w:w="6044"/>
        <w:gridCol w:w="564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指标内涵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政治素质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政治立场坚定，执行政策坚决，服从组织安排，积极参加政治业务学习，缺席一次扣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品德修养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办事公正，作风正派，维护团结，为人师表。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业务能力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业务熟练，善于学习，工作思路清晰，执行能力和协调能力强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业务比较熟练，执行能力和协调能力较好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基本了解业务，具有一定的执行能力和协调能力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学习能力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善于学习，理论和政策水平高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主动学习，理论和政策水平较高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主动学习，有一定理论和政策水平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勤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主动性和责任心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主动性非常强，遇事从不推诿，主动协助其他部门开展工作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主动性较强，有责任心，能够协助其他部门开展工作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缺少主动性，责任心差，遇事常推诿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组织纪律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遵守各项规章制度，出勤情况好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能够按时上下班，出勤情况较好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迟到、早退次数较多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绩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目标任务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工作目标任务完成较好；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工作目标任务大部份完成；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15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工作目标任务完成较差；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任务量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工作任务繁重，满负荷工作，经常加班加点；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工作任务正常，偶尔需加班加点；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工作任务较轻；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工作效率和质量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效率高，工作细致、认真、严谨，达到工作预期；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效率较高，工作较好，少有失误，基本达到工作预期；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效率低，失误较多，不能达到工作预期；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突出贡献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每项工作计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分，最多计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分。突出贡献包括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hAnsi="Calibri" w:eastAsia="仿宋_GB2312"/>
                <w:szCs w:val="21"/>
              </w:rPr>
              <w:t>对工作有无新的改进建议和具体方案，创造性开展工作，承担单位内部重要工作取得较好效果等，具体由各单位把握。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1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廉洁自律</w:t>
            </w:r>
          </w:p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遵纪守法，依法执教，立德修身，严于律己，尊重学生，自觉接受监督。警告处分一次扣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分，记过及以上处分一次扣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42C90"/>
    <w:rsid w:val="3A6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2019-10-17T09:03:00Z</dcterms:created>
  <dc:creator>王迪</dc:creator>
  <cp:lastModifiedBy>王迪</cp:lastModifiedBy>
  <dcterms:modified xsi:type="dcterms:W3CDTF">2019-10-17T09:04:10Z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