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margin" w:tblpY="818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32"/>
        <w:gridCol w:w="576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二级指标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指标内涵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德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政治素质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76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政治立场坚定，坚持价值引领，积极践行社会主义核心价值观，积极参加政治业务学习，缺席一次扣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职业道德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76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遵守教师职业道德规范，以立德树人为己任，为人师表。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一般教学事故扣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分，严重教学事故扣</w:t>
            </w:r>
            <w:r>
              <w:rPr>
                <w:rFonts w:ascii="仿宋_GB2312" w:hAnsi="Calibri" w:eastAsia="仿宋_GB2312"/>
                <w:szCs w:val="21"/>
              </w:rPr>
              <w:t>2</w:t>
            </w:r>
            <w:r>
              <w:rPr>
                <w:rFonts w:hint="eastAsia" w:ascii="仿宋_GB2312" w:hAnsi="Calibri" w:eastAsia="仿宋_GB2312"/>
                <w:szCs w:val="21"/>
              </w:rPr>
              <w:t>分；重大教学事故扣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分；其他方面各单位可根据实际情况，自行确定扣分。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能</w:t>
            </w:r>
          </w:p>
        </w:tc>
        <w:tc>
          <w:tcPr>
            <w:tcW w:w="1432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教学基本功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76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教学基本功扎实，教学语言清晰，逻辑严谨，能够运用现代教学设备和现代化教学平台组织教学；优秀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分，良好</w:t>
            </w:r>
            <w:r>
              <w:rPr>
                <w:rFonts w:ascii="仿宋_GB2312" w:hAnsi="Calibri" w:eastAsia="仿宋_GB2312"/>
                <w:szCs w:val="21"/>
              </w:rPr>
              <w:t>4</w:t>
            </w:r>
            <w:r>
              <w:rPr>
                <w:rFonts w:hint="eastAsia" w:ascii="仿宋_GB2312" w:hAnsi="Calibri" w:eastAsia="仿宋_GB2312"/>
                <w:szCs w:val="21"/>
              </w:rPr>
              <w:t>分，一般</w:t>
            </w:r>
            <w:r>
              <w:rPr>
                <w:rFonts w:ascii="仿宋_GB2312" w:hAnsi="Calibri" w:eastAsia="仿宋_GB2312"/>
                <w:szCs w:val="21"/>
              </w:rPr>
              <w:t>3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76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76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2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教学方法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76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教学方法灵活多样，能够充分调动学生学习积极性和主动性，善于使用探究式、案例式、研讨式等教学模式组织教学，教学效果好；优秀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分，良好</w:t>
            </w:r>
            <w:r>
              <w:rPr>
                <w:rFonts w:ascii="仿宋_GB2312" w:hAnsi="Calibri" w:eastAsia="仿宋_GB2312"/>
                <w:szCs w:val="21"/>
              </w:rPr>
              <w:t>4</w:t>
            </w:r>
            <w:r>
              <w:rPr>
                <w:rFonts w:hint="eastAsia" w:ascii="仿宋_GB2312" w:hAnsi="Calibri" w:eastAsia="仿宋_GB2312"/>
                <w:szCs w:val="21"/>
              </w:rPr>
              <w:t>分，一般</w:t>
            </w:r>
            <w:r>
              <w:rPr>
                <w:rFonts w:ascii="仿宋_GB2312" w:hAnsi="Calibri" w:eastAsia="仿宋_GB2312"/>
                <w:szCs w:val="21"/>
              </w:rPr>
              <w:t>3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76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76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勤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工作态度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76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工作积极主动、认真、细致，有强烈的责任感，主动承担学院安排工作。优秀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分，良好</w:t>
            </w:r>
            <w:r>
              <w:rPr>
                <w:rFonts w:ascii="仿宋_GB2312" w:hAnsi="Calibri" w:eastAsia="仿宋_GB2312"/>
                <w:szCs w:val="21"/>
              </w:rPr>
              <w:t>4</w:t>
            </w:r>
            <w:r>
              <w:rPr>
                <w:rFonts w:hint="eastAsia" w:ascii="仿宋_GB2312" w:hAnsi="Calibri" w:eastAsia="仿宋_GB2312"/>
                <w:szCs w:val="21"/>
              </w:rPr>
              <w:t>分，一般</w:t>
            </w:r>
            <w:r>
              <w:rPr>
                <w:rFonts w:ascii="仿宋_GB2312" w:hAnsi="Calibri" w:eastAsia="仿宋_GB2312"/>
                <w:szCs w:val="21"/>
              </w:rPr>
              <w:t>3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组织纪律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76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遵守学校及教学单位各项规章制度，出勤情况好。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事假一次扣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分，迟到早退</w:t>
            </w:r>
            <w:r>
              <w:rPr>
                <w:rFonts w:ascii="仿宋_GB2312" w:hAnsi="Calibri" w:eastAsia="仿宋_GB2312"/>
                <w:szCs w:val="21"/>
              </w:rPr>
              <w:t>3</w:t>
            </w:r>
            <w:r>
              <w:rPr>
                <w:rFonts w:hint="eastAsia" w:ascii="仿宋_GB2312" w:hAnsi="Calibri" w:eastAsia="仿宋_GB2312"/>
                <w:szCs w:val="21"/>
              </w:rPr>
              <w:t>次按请假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次计算。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绩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教学工作量2</w:t>
            </w:r>
            <w:r>
              <w:rPr>
                <w:rFonts w:ascii="仿宋_GB2312" w:hAnsi="Calibri" w:eastAsia="仿宋_GB2312"/>
                <w:szCs w:val="21"/>
              </w:rPr>
              <w:t>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76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由各单位根据实际情况自行赋分。其中，完成额定教学工作量计2</w:t>
            </w:r>
            <w:r>
              <w:rPr>
                <w:rFonts w:ascii="仿宋_GB2312" w:hAnsi="Calibri" w:eastAsia="仿宋_GB2312"/>
                <w:szCs w:val="21"/>
              </w:rPr>
              <w:t>0</w:t>
            </w:r>
            <w:r>
              <w:rPr>
                <w:rFonts w:hint="eastAsia" w:ascii="仿宋_GB2312" w:hAnsi="Calibri" w:eastAsia="仿宋_GB2312"/>
                <w:szCs w:val="21"/>
              </w:rPr>
              <w:t>分，完成基本教学工作量计12分。</w:t>
            </w:r>
            <w:r>
              <w:rPr>
                <w:rFonts w:ascii="仿宋_GB2312" w:hAnsi="Calibri" w:eastAsia="仿宋_GB2312"/>
                <w:szCs w:val="21"/>
              </w:rPr>
              <w:t xml:space="preserve"> 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60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2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教学质量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76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同行专家评价，优秀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分，良好</w:t>
            </w:r>
            <w:r>
              <w:rPr>
                <w:rFonts w:ascii="仿宋_GB2312" w:hAnsi="Calibri" w:eastAsia="仿宋_GB2312"/>
                <w:szCs w:val="21"/>
              </w:rPr>
              <w:t>4</w:t>
            </w:r>
            <w:r>
              <w:rPr>
                <w:rFonts w:hint="eastAsia" w:ascii="仿宋_GB2312" w:hAnsi="Calibri" w:eastAsia="仿宋_GB2312"/>
                <w:szCs w:val="21"/>
              </w:rPr>
              <w:t>分，合格</w:t>
            </w:r>
            <w:r>
              <w:rPr>
                <w:rFonts w:ascii="仿宋_GB2312" w:hAnsi="Calibri" w:eastAsia="仿宋_GB2312"/>
                <w:szCs w:val="21"/>
              </w:rPr>
              <w:t>3</w:t>
            </w:r>
            <w:r>
              <w:rPr>
                <w:rFonts w:hint="eastAsia" w:ascii="仿宋_GB2312" w:hAnsi="Calibri" w:eastAsia="仿宋_GB2312"/>
                <w:szCs w:val="21"/>
              </w:rPr>
              <w:t>分，不合格</w:t>
            </w:r>
            <w:r>
              <w:rPr>
                <w:rFonts w:ascii="仿宋_GB2312" w:hAnsi="Calibri" w:eastAsia="仿宋_GB2312"/>
                <w:szCs w:val="21"/>
              </w:rPr>
              <w:t>0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576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学生评价，优秀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分，良好</w:t>
            </w:r>
            <w:r>
              <w:rPr>
                <w:rFonts w:ascii="仿宋_GB2312" w:hAnsi="Calibri" w:eastAsia="仿宋_GB2312"/>
                <w:szCs w:val="21"/>
              </w:rPr>
              <w:t>4</w:t>
            </w:r>
            <w:r>
              <w:rPr>
                <w:rFonts w:hint="eastAsia" w:ascii="仿宋_GB2312" w:hAnsi="Calibri" w:eastAsia="仿宋_GB2312"/>
                <w:szCs w:val="21"/>
              </w:rPr>
              <w:t>分，合格</w:t>
            </w:r>
            <w:r>
              <w:rPr>
                <w:rFonts w:ascii="仿宋_GB2312" w:hAnsi="Calibri" w:eastAsia="仿宋_GB2312"/>
                <w:szCs w:val="21"/>
              </w:rPr>
              <w:t>3</w:t>
            </w:r>
            <w:r>
              <w:rPr>
                <w:rFonts w:hint="eastAsia" w:ascii="仿宋_GB2312" w:hAnsi="Calibri" w:eastAsia="仿宋_GB2312"/>
                <w:szCs w:val="21"/>
              </w:rPr>
              <w:t>分，不合格</w:t>
            </w:r>
            <w:r>
              <w:rPr>
                <w:rFonts w:ascii="仿宋_GB2312" w:hAnsi="Calibri" w:eastAsia="仿宋_GB2312"/>
                <w:szCs w:val="21"/>
              </w:rPr>
              <w:t>0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管理和服务任务</w:t>
            </w: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76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完成任务计</w:t>
            </w: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分，未完成任务的，由各单位根据实际情况扣分。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业绩成果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2</w:t>
            </w:r>
            <w:r>
              <w:rPr>
                <w:rFonts w:ascii="仿宋_GB2312" w:hAnsi="Calibri" w:eastAsia="仿宋_GB2312"/>
                <w:szCs w:val="21"/>
              </w:rPr>
              <w:t>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76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超过2</w:t>
            </w:r>
            <w:r>
              <w:rPr>
                <w:rFonts w:ascii="仿宋_GB2312" w:hAnsi="Calibri" w:eastAsia="仿宋_GB2312"/>
                <w:szCs w:val="21"/>
              </w:rPr>
              <w:t>0</w:t>
            </w:r>
            <w:r>
              <w:rPr>
                <w:rFonts w:hint="eastAsia" w:ascii="仿宋_GB2312" w:hAnsi="Calibri" w:eastAsia="仿宋_GB2312"/>
                <w:szCs w:val="21"/>
              </w:rPr>
              <w:t>分按2</w:t>
            </w:r>
            <w:r>
              <w:rPr>
                <w:rFonts w:ascii="仿宋_GB2312" w:hAnsi="Calibri" w:eastAsia="仿宋_GB2312"/>
                <w:szCs w:val="21"/>
              </w:rPr>
              <w:t>0</w:t>
            </w:r>
            <w:r>
              <w:rPr>
                <w:rFonts w:hint="eastAsia" w:ascii="仿宋_GB2312" w:hAnsi="Calibri" w:eastAsia="仿宋_GB2312"/>
                <w:szCs w:val="21"/>
              </w:rPr>
              <w:t>分计入</w:t>
            </w:r>
            <w:r>
              <w:rPr>
                <w:rFonts w:ascii="仿宋_GB2312" w:hAnsi="Calibri" w:eastAsia="仿宋_GB2312"/>
                <w:szCs w:val="21"/>
              </w:rPr>
              <w:t>,</w:t>
            </w:r>
            <w:r>
              <w:rPr>
                <w:rFonts w:hint="eastAsia" w:ascii="仿宋_GB2312" w:hAnsi="Calibri" w:eastAsia="仿宋_GB2312"/>
                <w:szCs w:val="21"/>
              </w:rPr>
              <w:t>超出部分可分解计入聘期内的下年度；不足2</w:t>
            </w:r>
            <w:r>
              <w:rPr>
                <w:rFonts w:ascii="仿宋_GB2312" w:hAnsi="Calibri" w:eastAsia="仿宋_GB2312"/>
                <w:szCs w:val="21"/>
              </w:rPr>
              <w:t>0</w:t>
            </w:r>
            <w:r>
              <w:rPr>
                <w:rFonts w:hint="eastAsia" w:ascii="仿宋_GB2312" w:hAnsi="Calibri" w:eastAsia="仿宋_GB2312"/>
                <w:szCs w:val="21"/>
              </w:rPr>
              <w:t>分按实际计入。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04" w:type="dxa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廉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廉洁从教</w:t>
            </w:r>
          </w:p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  <w:tc>
          <w:tcPr>
            <w:tcW w:w="576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遵纪守法，依法执教，立德修身，严于律己，尊重学生，自觉接受监督。警告处分一次扣</w:t>
            </w: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分，记过及以上处分一次扣</w:t>
            </w: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szCs w:val="21"/>
              </w:rPr>
              <w:t>分</w:t>
            </w:r>
          </w:p>
        </w:tc>
      </w:tr>
    </w:tbl>
    <w:p>
      <w:pPr>
        <w:jc w:val="center"/>
        <w:rPr>
          <w:b/>
          <w:sz w:val="36"/>
          <w:szCs w:val="36"/>
        </w:rPr>
      </w:pPr>
      <w:bookmarkStart w:id="1" w:name="_GoBack"/>
      <w:bookmarkStart w:id="0" w:name="_Toc531200749"/>
      <w:r>
        <w:rPr>
          <w:rFonts w:hint="eastAsia"/>
          <w:b/>
          <w:sz w:val="36"/>
          <w:szCs w:val="36"/>
        </w:rPr>
        <w:t>教师岗位年度考核指标及量化标准</w:t>
      </w:r>
      <w:bookmarkEnd w:id="0"/>
      <w:r>
        <w:rPr>
          <w:rFonts w:hint="eastAsia"/>
          <w:b/>
          <w:sz w:val="36"/>
          <w:szCs w:val="36"/>
        </w:rPr>
        <w:t>（参考）</w:t>
      </w:r>
    </w:p>
    <w:bookmarkEnd w:id="1"/>
    <w:p>
      <w:pPr>
        <w:spacing w:line="360" w:lineRule="exact"/>
        <w:ind w:firstLine="422" w:firstLineChars="200"/>
        <w:rPr>
          <w:rFonts w:ascii="Calibri" w:hAnsi="Calibri"/>
          <w:b/>
          <w:szCs w:val="22"/>
        </w:rPr>
      </w:pPr>
      <w:r>
        <w:rPr>
          <w:rFonts w:hint="eastAsia" w:ascii="Calibri" w:hAnsi="Calibri"/>
          <w:b/>
          <w:szCs w:val="22"/>
        </w:rPr>
        <w:t>注：业绩成果中项目立项后，根据项目下达部门结项时间要求，按本人应得项目总分平均分配到各年度。</w:t>
      </w:r>
    </w:p>
    <w:p>
      <w:pPr>
        <w:widowControl/>
        <w:adjustRightInd w:val="0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31392"/>
    <w:rsid w:val="2193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2019-10-17T09:01:00Z</dcterms:created>
  <dc:creator>王迪</dc:creator>
  <cp:lastModifiedBy>王迪</cp:lastModifiedBy>
  <dcterms:modified xsi:type="dcterms:W3CDTF">2019-10-17T09:01:53Z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